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263" w:rsidRPr="00004263" w:rsidRDefault="00004263" w:rsidP="00004263">
      <w:pPr>
        <w:overflowPunct w:val="0"/>
        <w:autoSpaceDE w:val="0"/>
        <w:autoSpaceDN w:val="0"/>
        <w:adjustRightInd/>
        <w:spacing w:beforeLines="50" w:before="180" w:afterLines="50" w:after="180"/>
        <w:jc w:val="center"/>
        <w:textAlignment w:val="bottom"/>
        <w:outlineLvl w:val="0"/>
        <w:rPr>
          <w:rFonts w:ascii="宋体" w:eastAsia="宋体" w:hAnsi="Times New Roman" w:cs="Times New Roman" w:hint="eastAsia"/>
          <w:b/>
          <w:kern w:val="2"/>
          <w:sz w:val="36"/>
          <w:szCs w:val="36"/>
        </w:rPr>
      </w:pPr>
      <w:r w:rsidRPr="00004263">
        <w:rPr>
          <w:rFonts w:ascii="宋体" w:eastAsia="宋体" w:hAnsi="Times New Roman" w:cs="Times New Roman" w:hint="eastAsia"/>
          <w:b/>
          <w:kern w:val="2"/>
          <w:sz w:val="36"/>
          <w:szCs w:val="36"/>
        </w:rPr>
        <w:t>硕士研究生招生复试大纲</w:t>
      </w:r>
    </w:p>
    <w:p w:rsidR="00004263" w:rsidRPr="00004263" w:rsidRDefault="00004263" w:rsidP="00004263">
      <w:pPr>
        <w:overflowPunct w:val="0"/>
        <w:autoSpaceDE w:val="0"/>
        <w:autoSpaceDN w:val="0"/>
        <w:adjustRightInd/>
        <w:spacing w:beforeLines="50" w:before="180" w:afterLines="50" w:after="180"/>
        <w:jc w:val="center"/>
        <w:textAlignment w:val="bottom"/>
        <w:outlineLvl w:val="0"/>
        <w:rPr>
          <w:rFonts w:ascii="宋体" w:eastAsia="宋体" w:hAnsi="Times New Roman" w:cs="Times New Roman" w:hint="eastAsia"/>
          <w:b/>
          <w:kern w:val="2"/>
          <w:sz w:val="32"/>
          <w:szCs w:val="32"/>
        </w:rPr>
      </w:pPr>
      <w:r w:rsidRPr="00004263">
        <w:rPr>
          <w:rFonts w:ascii="宋体" w:eastAsia="宋体" w:hAnsi="Times New Roman" w:cs="Times New Roman" w:hint="eastAsia"/>
          <w:b/>
          <w:kern w:val="2"/>
          <w:sz w:val="36"/>
          <w:szCs w:val="36"/>
        </w:rPr>
        <w:t>专业：</w:t>
      </w:r>
      <w:r>
        <w:rPr>
          <w:rFonts w:ascii="宋体" w:eastAsia="宋体" w:hAnsi="Times New Roman" w:cs="Times New Roman" w:hint="eastAsia"/>
          <w:b/>
          <w:kern w:val="2"/>
          <w:sz w:val="36"/>
          <w:szCs w:val="36"/>
        </w:rPr>
        <w:t>能源与低碳</w:t>
      </w:r>
      <w:r w:rsidRPr="00004263">
        <w:rPr>
          <w:rFonts w:ascii="宋体" w:eastAsia="宋体" w:hAnsi="Times New Roman" w:cs="Times New Roman" w:hint="eastAsia"/>
          <w:b/>
          <w:kern w:val="2"/>
          <w:sz w:val="36"/>
          <w:szCs w:val="36"/>
        </w:rPr>
        <w:t>经济学</w:t>
      </w:r>
    </w:p>
    <w:p w:rsidR="00004263" w:rsidRPr="00004263" w:rsidRDefault="00004263" w:rsidP="00004263">
      <w:pPr>
        <w:widowControl w:val="0"/>
        <w:adjustRightInd/>
        <w:snapToGrid/>
        <w:spacing w:after="0"/>
        <w:jc w:val="both"/>
        <w:rPr>
          <w:rFonts w:ascii="Times New Roman" w:eastAsia="宋体" w:hAnsi="Times New Roman" w:cs="Times New Roman" w:hint="eastAsia"/>
          <w:b/>
          <w:kern w:val="2"/>
          <w:sz w:val="21"/>
          <w:szCs w:val="24"/>
        </w:rPr>
      </w:pPr>
    </w:p>
    <w:p w:rsidR="002D2BF1" w:rsidRDefault="00954E81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*</w:t>
      </w:r>
      <w:r>
        <w:rPr>
          <w:rFonts w:ascii="宋体" w:eastAsia="宋体" w:hAnsi="宋体" w:cs="宋体" w:hint="eastAsia"/>
          <w:b/>
        </w:rPr>
        <w:t>不需携带计算器</w:t>
      </w:r>
    </w:p>
    <w:p w:rsidR="00004263" w:rsidRDefault="00004263" w:rsidP="00004263">
      <w:pPr>
        <w:widowControl w:val="0"/>
        <w:adjustRightInd/>
        <w:snapToGrid/>
        <w:spacing w:after="0"/>
        <w:jc w:val="both"/>
        <w:rPr>
          <w:rFonts w:ascii="宋体" w:eastAsia="宋体" w:hAnsi="宋体" w:cs="宋体" w:hint="eastAsia"/>
          <w:b/>
        </w:rPr>
      </w:pPr>
    </w:p>
    <w:p w:rsidR="00004263" w:rsidRPr="00004263" w:rsidRDefault="00004263" w:rsidP="00004263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004263">
        <w:rPr>
          <w:rFonts w:ascii="宋体" w:eastAsia="宋体" w:hAnsi="宋体" w:cs="Times New Roman" w:hint="eastAsia"/>
          <w:b/>
          <w:kern w:val="2"/>
          <w:sz w:val="21"/>
          <w:szCs w:val="21"/>
          <w:u w:val="single"/>
        </w:rPr>
        <w:t>总体要求</w:t>
      </w:r>
    </w:p>
    <w:p w:rsidR="00004263" w:rsidRDefault="00004263" w:rsidP="00004263">
      <w:pPr>
        <w:widowControl w:val="0"/>
        <w:adjustRightInd/>
        <w:snapToGrid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</w:p>
    <w:p w:rsidR="00004263" w:rsidRPr="00004263" w:rsidRDefault="00004263" w:rsidP="00004263">
      <w:pPr>
        <w:widowControl w:val="0"/>
        <w:adjustRightInd/>
        <w:snapToGrid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004263">
        <w:rPr>
          <w:rFonts w:ascii="宋体" w:eastAsia="宋体" w:hAnsi="宋体" w:cs="Times New Roman" w:hint="eastAsia"/>
          <w:kern w:val="2"/>
          <w:sz w:val="21"/>
          <w:szCs w:val="21"/>
        </w:rPr>
        <w:t>能运用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能源经济学、环境经济学、气候变化经济学、低碳经济学等</w:t>
      </w:r>
      <w:r w:rsidRPr="00004263">
        <w:rPr>
          <w:rFonts w:ascii="宋体" w:eastAsia="宋体" w:hAnsi="宋体" w:cs="Times New Roman" w:hint="eastAsia"/>
          <w:kern w:val="2"/>
          <w:sz w:val="21"/>
          <w:szCs w:val="21"/>
        </w:rPr>
        <w:t>有关理论和方法，</w:t>
      </w:r>
      <w:r w:rsidR="0067707E">
        <w:rPr>
          <w:rFonts w:ascii="宋体" w:eastAsia="宋体" w:hAnsi="宋体" w:cs="Times New Roman" w:hint="eastAsia"/>
          <w:kern w:val="2"/>
          <w:sz w:val="21"/>
          <w:szCs w:val="21"/>
        </w:rPr>
        <w:t>系统</w:t>
      </w:r>
      <w:r w:rsidRPr="00004263">
        <w:rPr>
          <w:rFonts w:ascii="宋体" w:eastAsia="宋体" w:hAnsi="宋体" w:cs="Times New Roman" w:hint="eastAsia"/>
          <w:kern w:val="2"/>
          <w:sz w:val="21"/>
          <w:szCs w:val="21"/>
        </w:rPr>
        <w:t>分析</w:t>
      </w:r>
      <w:r w:rsidR="0055609E">
        <w:rPr>
          <w:rFonts w:ascii="宋体" w:eastAsia="宋体" w:hAnsi="宋体" w:cs="Times New Roman" w:hint="eastAsia"/>
          <w:kern w:val="2"/>
          <w:sz w:val="21"/>
          <w:szCs w:val="21"/>
        </w:rPr>
        <w:t>本专业相关</w:t>
      </w:r>
      <w:bookmarkStart w:id="0" w:name="_GoBack"/>
      <w:bookmarkEnd w:id="0"/>
      <w:r w:rsidRPr="00004263">
        <w:rPr>
          <w:rFonts w:ascii="宋体" w:eastAsia="宋体" w:hAnsi="宋体" w:cs="Times New Roman" w:hint="eastAsia"/>
          <w:kern w:val="2"/>
          <w:sz w:val="21"/>
          <w:szCs w:val="21"/>
        </w:rPr>
        <w:t>问题。</w:t>
      </w:r>
    </w:p>
    <w:p w:rsidR="00004263" w:rsidRDefault="00004263" w:rsidP="00004263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</w:p>
    <w:p w:rsidR="00004263" w:rsidRPr="00004263" w:rsidRDefault="00004263" w:rsidP="00004263">
      <w:pPr>
        <w:widowControl w:val="0"/>
        <w:adjustRightInd/>
        <w:snapToGrid/>
        <w:spacing w:after="0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</w:p>
    <w:p w:rsidR="00004263" w:rsidRDefault="00004263" w:rsidP="00004263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b/>
          <w:kern w:val="2"/>
          <w:sz w:val="21"/>
          <w:szCs w:val="21"/>
          <w:u w:val="single"/>
        </w:rPr>
      </w:pPr>
      <w:r w:rsidRPr="00004263">
        <w:rPr>
          <w:rFonts w:ascii="宋体" w:eastAsia="宋体" w:hAnsi="宋体" w:cs="Times New Roman" w:hint="eastAsia"/>
          <w:b/>
          <w:kern w:val="2"/>
          <w:sz w:val="21"/>
          <w:szCs w:val="21"/>
          <w:u w:val="single"/>
        </w:rPr>
        <w:t>内容</w:t>
      </w:r>
    </w:p>
    <w:p w:rsidR="00004263" w:rsidRPr="00004263" w:rsidRDefault="00004263" w:rsidP="00004263">
      <w:pPr>
        <w:widowControl w:val="0"/>
        <w:adjustRightInd/>
        <w:snapToGrid/>
        <w:spacing w:after="0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</w:p>
    <w:p w:rsidR="002D2BF1" w:rsidRPr="00004263" w:rsidRDefault="00954E81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b/>
          <w:sz w:val="21"/>
          <w:szCs w:val="21"/>
        </w:rPr>
      </w:pPr>
      <w:r w:rsidRPr="00004263">
        <w:rPr>
          <w:rFonts w:ascii="宋体" w:eastAsia="宋体" w:hAnsi="宋体" w:cs="宋体" w:hint="eastAsia"/>
          <w:b/>
          <w:sz w:val="21"/>
          <w:szCs w:val="21"/>
        </w:rPr>
        <w:t>能源经济学、环境经济学部分</w:t>
      </w:r>
    </w:p>
    <w:p w:rsidR="002D2BF1" w:rsidRPr="00004263" w:rsidRDefault="00954E81">
      <w:pPr>
        <w:numPr>
          <w:ilvl w:val="0"/>
          <w:numId w:val="2"/>
        </w:numPr>
        <w:rPr>
          <w:rFonts w:ascii="宋体" w:eastAsia="宋体" w:hAnsi="宋体" w:cs="宋体"/>
          <w:sz w:val="21"/>
          <w:szCs w:val="21"/>
        </w:rPr>
      </w:pPr>
      <w:r w:rsidRPr="00004263">
        <w:rPr>
          <w:rFonts w:ascii="宋体" w:eastAsia="宋体" w:hAnsi="宋体" w:cs="宋体" w:hint="eastAsia"/>
          <w:sz w:val="21"/>
          <w:szCs w:val="21"/>
        </w:rPr>
        <w:t>能源</w:t>
      </w:r>
      <w:r w:rsidR="00004263">
        <w:rPr>
          <w:rFonts w:ascii="宋体" w:eastAsia="宋体" w:hAnsi="宋体" w:cs="宋体" w:hint="eastAsia"/>
          <w:sz w:val="21"/>
          <w:szCs w:val="21"/>
        </w:rPr>
        <w:t>低碳转型</w:t>
      </w:r>
    </w:p>
    <w:p w:rsidR="002D2BF1" w:rsidRPr="00004263" w:rsidRDefault="00954E81">
      <w:pPr>
        <w:numPr>
          <w:ilvl w:val="0"/>
          <w:numId w:val="2"/>
        </w:numPr>
        <w:rPr>
          <w:rFonts w:ascii="宋体" w:eastAsia="宋体" w:hAnsi="宋体" w:cs="宋体"/>
          <w:sz w:val="21"/>
          <w:szCs w:val="21"/>
        </w:rPr>
      </w:pPr>
      <w:r w:rsidRPr="00004263">
        <w:rPr>
          <w:rFonts w:ascii="宋体" w:eastAsia="宋体" w:hAnsi="宋体" w:cs="宋体" w:hint="eastAsia"/>
          <w:sz w:val="21"/>
          <w:szCs w:val="21"/>
        </w:rPr>
        <w:t>能源市场均衡与市场失灵</w:t>
      </w:r>
    </w:p>
    <w:p w:rsidR="002D2BF1" w:rsidRPr="00004263" w:rsidRDefault="00954E81">
      <w:pPr>
        <w:numPr>
          <w:ilvl w:val="0"/>
          <w:numId w:val="2"/>
        </w:numPr>
        <w:rPr>
          <w:rFonts w:ascii="宋体" w:eastAsia="宋体" w:hAnsi="宋体" w:cs="宋体"/>
          <w:sz w:val="21"/>
          <w:szCs w:val="21"/>
        </w:rPr>
      </w:pPr>
      <w:r w:rsidRPr="00004263">
        <w:rPr>
          <w:rFonts w:ascii="宋体" w:eastAsia="宋体" w:hAnsi="宋体" w:cs="宋体" w:hint="eastAsia"/>
          <w:sz w:val="21"/>
          <w:szCs w:val="21"/>
        </w:rPr>
        <w:t>能源安全与能源战略储备</w:t>
      </w:r>
    </w:p>
    <w:p w:rsidR="002D2BF1" w:rsidRPr="00004263" w:rsidRDefault="00954E81">
      <w:pPr>
        <w:numPr>
          <w:ilvl w:val="0"/>
          <w:numId w:val="2"/>
        </w:numPr>
        <w:rPr>
          <w:rFonts w:ascii="宋体" w:eastAsia="宋体" w:hAnsi="宋体" w:cs="宋体"/>
          <w:sz w:val="21"/>
          <w:szCs w:val="21"/>
        </w:rPr>
      </w:pPr>
      <w:r w:rsidRPr="00004263">
        <w:rPr>
          <w:rFonts w:ascii="宋体" w:eastAsia="宋体" w:hAnsi="宋体" w:cs="宋体" w:hint="eastAsia"/>
          <w:sz w:val="21"/>
          <w:szCs w:val="21"/>
        </w:rPr>
        <w:t>能源资源开发利用的环境外部性</w:t>
      </w:r>
    </w:p>
    <w:p w:rsidR="002D2BF1" w:rsidRPr="00004263" w:rsidRDefault="00954E81">
      <w:pPr>
        <w:numPr>
          <w:ilvl w:val="0"/>
          <w:numId w:val="2"/>
        </w:numPr>
        <w:rPr>
          <w:rFonts w:ascii="宋体" w:eastAsia="宋体" w:hAnsi="宋体" w:cs="宋体"/>
          <w:sz w:val="21"/>
          <w:szCs w:val="21"/>
        </w:rPr>
      </w:pPr>
      <w:r w:rsidRPr="00004263">
        <w:rPr>
          <w:rFonts w:ascii="宋体" w:eastAsia="宋体" w:hAnsi="宋体" w:cs="宋体" w:hint="eastAsia"/>
          <w:sz w:val="21"/>
          <w:szCs w:val="21"/>
        </w:rPr>
        <w:t>能源贫困</w:t>
      </w:r>
      <w:r w:rsidR="00004263">
        <w:rPr>
          <w:rFonts w:ascii="宋体" w:eastAsia="宋体" w:hAnsi="宋体" w:cs="宋体" w:hint="eastAsia"/>
          <w:sz w:val="21"/>
          <w:szCs w:val="21"/>
        </w:rPr>
        <w:t>、能源不平等、能源韧性</w:t>
      </w:r>
    </w:p>
    <w:p w:rsidR="002D2BF1" w:rsidRPr="00004263" w:rsidRDefault="00954E81">
      <w:pPr>
        <w:numPr>
          <w:ilvl w:val="0"/>
          <w:numId w:val="2"/>
        </w:numPr>
        <w:rPr>
          <w:rFonts w:ascii="宋体" w:eastAsia="宋体" w:hAnsi="宋体" w:cs="宋体"/>
          <w:sz w:val="21"/>
          <w:szCs w:val="21"/>
        </w:rPr>
      </w:pPr>
      <w:r w:rsidRPr="00004263">
        <w:rPr>
          <w:rFonts w:ascii="宋体" w:eastAsia="宋体" w:hAnsi="宋体" w:cs="宋体" w:hint="eastAsia"/>
          <w:sz w:val="21"/>
          <w:szCs w:val="21"/>
        </w:rPr>
        <w:t>污染天堂、污染光环、波特假说、环境库兹涅茨曲线</w:t>
      </w:r>
    </w:p>
    <w:p w:rsidR="00004263" w:rsidRPr="00004263" w:rsidRDefault="00004263" w:rsidP="00004263">
      <w:pPr>
        <w:tabs>
          <w:tab w:val="left" w:pos="420"/>
        </w:tabs>
        <w:ind w:left="420"/>
        <w:rPr>
          <w:rFonts w:ascii="宋体" w:eastAsia="宋体" w:hAnsi="宋体" w:cs="宋体" w:hint="eastAsia"/>
          <w:sz w:val="21"/>
          <w:szCs w:val="21"/>
        </w:rPr>
      </w:pPr>
    </w:p>
    <w:p w:rsidR="002D2BF1" w:rsidRPr="00004263" w:rsidRDefault="00954E81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b/>
          <w:sz w:val="21"/>
          <w:szCs w:val="21"/>
        </w:rPr>
      </w:pPr>
      <w:r w:rsidRPr="00004263">
        <w:rPr>
          <w:rFonts w:ascii="宋体" w:eastAsia="宋体" w:hAnsi="宋体" w:cs="宋体" w:hint="eastAsia"/>
          <w:b/>
          <w:sz w:val="21"/>
          <w:szCs w:val="21"/>
        </w:rPr>
        <w:t>低碳经济学、气候变化经济学</w:t>
      </w:r>
      <w:r w:rsidRPr="00004263">
        <w:rPr>
          <w:rFonts w:ascii="宋体" w:eastAsia="宋体" w:hAnsi="宋体" w:cs="宋体" w:hint="eastAsia"/>
          <w:b/>
          <w:sz w:val="21"/>
          <w:szCs w:val="21"/>
        </w:rPr>
        <w:t>部分</w:t>
      </w:r>
    </w:p>
    <w:p w:rsidR="002D2BF1" w:rsidRPr="00004263" w:rsidRDefault="00004263">
      <w:pPr>
        <w:numPr>
          <w:ilvl w:val="0"/>
          <w:numId w:val="3"/>
        </w:num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碳达峰、碳中和</w:t>
      </w:r>
    </w:p>
    <w:p w:rsidR="00004263" w:rsidRDefault="00004263">
      <w:pPr>
        <w:numPr>
          <w:ilvl w:val="0"/>
          <w:numId w:val="3"/>
        </w:num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碳核查、</w:t>
      </w:r>
      <w:r w:rsidR="00954E81" w:rsidRPr="00004263">
        <w:rPr>
          <w:rFonts w:ascii="宋体" w:eastAsia="宋体" w:hAnsi="宋体" w:cs="宋体" w:hint="eastAsia"/>
          <w:sz w:val="21"/>
          <w:szCs w:val="21"/>
        </w:rPr>
        <w:t>碳</w:t>
      </w:r>
      <w:r w:rsidR="00954E81" w:rsidRPr="00004263">
        <w:rPr>
          <w:rFonts w:ascii="宋体" w:eastAsia="宋体" w:hAnsi="宋体" w:cs="宋体" w:hint="eastAsia"/>
          <w:sz w:val="21"/>
          <w:szCs w:val="21"/>
        </w:rPr>
        <w:t>交易、</w:t>
      </w:r>
      <w:r>
        <w:rPr>
          <w:rFonts w:ascii="宋体" w:eastAsia="宋体" w:hAnsi="宋体" w:cs="宋体" w:hint="eastAsia"/>
          <w:sz w:val="21"/>
          <w:szCs w:val="21"/>
        </w:rPr>
        <w:t>碳金融</w:t>
      </w:r>
    </w:p>
    <w:p w:rsidR="002D2BF1" w:rsidRPr="00004263" w:rsidRDefault="00954E81">
      <w:pPr>
        <w:numPr>
          <w:ilvl w:val="0"/>
          <w:numId w:val="3"/>
        </w:numPr>
        <w:rPr>
          <w:rFonts w:ascii="宋体" w:eastAsia="宋体" w:hAnsi="宋体" w:cs="宋体"/>
          <w:sz w:val="21"/>
          <w:szCs w:val="21"/>
        </w:rPr>
      </w:pPr>
      <w:r w:rsidRPr="00004263">
        <w:rPr>
          <w:rFonts w:ascii="宋体" w:eastAsia="宋体" w:hAnsi="宋体" w:cs="宋体" w:hint="eastAsia"/>
          <w:sz w:val="21"/>
          <w:szCs w:val="21"/>
        </w:rPr>
        <w:t>碳价机制、碳边境调节税</w:t>
      </w:r>
    </w:p>
    <w:p w:rsidR="002D2BF1" w:rsidRPr="00004263" w:rsidRDefault="00954E81">
      <w:pPr>
        <w:numPr>
          <w:ilvl w:val="0"/>
          <w:numId w:val="3"/>
        </w:numPr>
        <w:rPr>
          <w:rFonts w:ascii="宋体" w:eastAsia="宋体" w:hAnsi="宋体" w:cs="宋体"/>
          <w:sz w:val="21"/>
          <w:szCs w:val="21"/>
        </w:rPr>
      </w:pPr>
      <w:r w:rsidRPr="00004263">
        <w:rPr>
          <w:rFonts w:ascii="宋体" w:eastAsia="宋体" w:hAnsi="宋体" w:cs="宋体" w:hint="eastAsia"/>
          <w:sz w:val="21"/>
          <w:szCs w:val="21"/>
        </w:rPr>
        <w:t>全球气候治理</w:t>
      </w:r>
      <w:r w:rsidR="00004263">
        <w:rPr>
          <w:rFonts w:ascii="宋体" w:eastAsia="宋体" w:hAnsi="宋体" w:cs="宋体" w:hint="eastAsia"/>
          <w:sz w:val="21"/>
          <w:szCs w:val="21"/>
        </w:rPr>
        <w:t>、大国气候博弈</w:t>
      </w:r>
    </w:p>
    <w:p w:rsidR="002D2BF1" w:rsidRPr="00004263" w:rsidRDefault="00954E81">
      <w:pPr>
        <w:numPr>
          <w:ilvl w:val="0"/>
          <w:numId w:val="3"/>
        </w:numPr>
        <w:rPr>
          <w:rFonts w:ascii="宋体" w:eastAsia="宋体" w:hAnsi="宋体" w:cs="宋体"/>
          <w:sz w:val="21"/>
          <w:szCs w:val="21"/>
        </w:rPr>
      </w:pPr>
      <w:r w:rsidRPr="00004263">
        <w:rPr>
          <w:rFonts w:ascii="宋体" w:eastAsia="宋体" w:hAnsi="宋体" w:cs="宋体" w:hint="eastAsia"/>
          <w:sz w:val="21"/>
          <w:szCs w:val="21"/>
        </w:rPr>
        <w:t>非</w:t>
      </w:r>
      <w:r w:rsidRPr="00004263">
        <w:rPr>
          <w:rFonts w:ascii="宋体" w:eastAsia="宋体" w:hAnsi="宋体" w:cs="宋体" w:hint="eastAsia"/>
          <w:sz w:val="21"/>
          <w:szCs w:val="21"/>
        </w:rPr>
        <w:t>CO</w:t>
      </w:r>
      <w:r w:rsidRPr="00004263"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 w:rsidRPr="00004263">
        <w:rPr>
          <w:rFonts w:ascii="宋体" w:eastAsia="宋体" w:hAnsi="宋体" w:cs="宋体" w:hint="eastAsia"/>
          <w:sz w:val="21"/>
          <w:szCs w:val="21"/>
        </w:rPr>
        <w:t>温室气体的范围及排放现状</w:t>
      </w:r>
    </w:p>
    <w:p w:rsidR="002D2BF1" w:rsidRPr="00004263" w:rsidRDefault="00954E81">
      <w:pPr>
        <w:numPr>
          <w:ilvl w:val="0"/>
          <w:numId w:val="3"/>
        </w:numPr>
        <w:rPr>
          <w:rFonts w:ascii="宋体" w:eastAsia="宋体" w:hAnsi="宋体" w:cs="宋体"/>
          <w:sz w:val="21"/>
          <w:szCs w:val="21"/>
        </w:rPr>
      </w:pPr>
      <w:r w:rsidRPr="00004263">
        <w:rPr>
          <w:rFonts w:ascii="宋体" w:eastAsia="宋体" w:hAnsi="宋体" w:cs="宋体" w:hint="eastAsia"/>
          <w:sz w:val="21"/>
          <w:szCs w:val="21"/>
        </w:rPr>
        <w:t>气候、能源、环境多目标的协同治理</w:t>
      </w:r>
    </w:p>
    <w:sectPr w:rsidR="002D2BF1" w:rsidRPr="00004263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E81" w:rsidRDefault="00954E81">
      <w:r>
        <w:separator/>
      </w:r>
    </w:p>
  </w:endnote>
  <w:endnote w:type="continuationSeparator" w:id="0">
    <w:p w:rsidR="00954E81" w:rsidRDefault="00954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E81" w:rsidRDefault="00954E81">
      <w:pPr>
        <w:spacing w:after="0"/>
      </w:pPr>
      <w:r>
        <w:separator/>
      </w:r>
    </w:p>
  </w:footnote>
  <w:footnote w:type="continuationSeparator" w:id="0">
    <w:p w:rsidR="00954E81" w:rsidRDefault="00954E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8CBBE"/>
    <w:multiLevelType w:val="singleLevel"/>
    <w:tmpl w:val="2308CBBE"/>
    <w:lvl w:ilvl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 w15:restartNumberingAfterBreak="0">
    <w:nsid w:val="6F3B778E"/>
    <w:multiLevelType w:val="multilevel"/>
    <w:tmpl w:val="6F3B778E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65CE7C"/>
    <w:multiLevelType w:val="singleLevel"/>
    <w:tmpl w:val="7D65CE7C"/>
    <w:lvl w:ilvl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BF1"/>
    <w:rsid w:val="00004263"/>
    <w:rsid w:val="002D2BF1"/>
    <w:rsid w:val="0055609E"/>
    <w:rsid w:val="0067707E"/>
    <w:rsid w:val="00954E81"/>
    <w:rsid w:val="0FBB1495"/>
    <w:rsid w:val="18B96CC5"/>
    <w:rsid w:val="1D9C5E59"/>
    <w:rsid w:val="22D3275E"/>
    <w:rsid w:val="2D163872"/>
    <w:rsid w:val="310F6E66"/>
    <w:rsid w:val="34540792"/>
    <w:rsid w:val="346E014D"/>
    <w:rsid w:val="37942E2B"/>
    <w:rsid w:val="3EDB461F"/>
    <w:rsid w:val="517F1348"/>
    <w:rsid w:val="63810F31"/>
    <w:rsid w:val="67C26097"/>
    <w:rsid w:val="67E80966"/>
    <w:rsid w:val="6E2D2A12"/>
    <w:rsid w:val="7A6B5E89"/>
    <w:rsid w:val="7F14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64DBA"/>
  <w15:docId w15:val="{E64FF3E4-AC94-44D4-9D5F-BC95B79C6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/>
      <w:outlineLvl w:val="0"/>
    </w:pPr>
    <w:rPr>
      <w:rFonts w:asciiTheme="minorHAnsi" w:hAnsiTheme="minorHAnsi"/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</dc:creator>
  <cp:lastModifiedBy>Kangyin Dong</cp:lastModifiedBy>
  <cp:revision>4</cp:revision>
  <dcterms:created xsi:type="dcterms:W3CDTF">2021-08-18T04:27:00Z</dcterms:created>
  <dcterms:modified xsi:type="dcterms:W3CDTF">2021-08-20T02:39:00Z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27C6F7195F0A4AFFB20BCBC19826D578</vt:lpwstr>
  </property>
</Properties>
</file>